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Bezauberndes Baltikum</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Anreise - Vilnius</w:t>
      </w:r>
    </w:p>
    <w:p/>
    <w:p>
      <w:pPr/>
      <w:r>
        <w:rPr>
          <w:rFonts w:ascii="Tahoma" w:hAnsi="Tahoma" w:eastAsia="Tahoma" w:cs="Tahoma"/>
          <w:color w:val="000"/>
          <w:sz w:val="28"/>
          <w:szCs w:val="28"/>
        </w:rPr>
        <w:t xml:space="preserve">Ankunft in Vilnius und Stadtrundgang, um die Highlights der litauischen Hauptstadt zu erkunden – Ü/F in Vilnius</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Kernave - Trakai - Kaunas - Klaipeda</w:t>
      </w:r>
    </w:p>
    <w:p/>
    <w:p>
      <w:pPr/>
      <w:r>
        <w:rPr>
          <w:rFonts w:ascii="Tahoma" w:hAnsi="Tahoma" w:eastAsia="Tahoma" w:cs="Tahoma"/>
          <w:color w:val="000"/>
          <w:sz w:val="28"/>
          <w:szCs w:val="28"/>
        </w:rPr>
        <w:t xml:space="preserve">Fahrt in den kleinen Ort Kernavé, einer archäologischen Ausgrabungsstätte, die Einblicke in die baltische Geschichte gewährt – Besuch eines Museums – Weiterfahrt zur Wasserburg Trakai und Besichtgung des wunderschönen Anwesens – kurzer Stopp in Kaunas und abends Ankunft in Klaipeda – 2x Ü/F in Klaipeda</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Kurische Nehrung</w:t>
      </w:r>
    </w:p>
    <w:p/>
    <w:p>
      <w:pPr/>
      <w:r>
        <w:rPr>
          <w:rFonts w:ascii="Tahoma" w:hAnsi="Tahoma" w:eastAsia="Tahoma" w:cs="Tahoma"/>
          <w:color w:val="000"/>
          <w:sz w:val="28"/>
          <w:szCs w:val="28"/>
        </w:rPr>
        <w:t xml:space="preserve">Ausflug auf die Kurische Nehrung, um die herrliche Natur und die Skulpturen auf dem „Berg der Hexen” zu erkunden und im Amber Gallery Museum in eine Welt voller Mythen und Legenden einzutauchen</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Berg der Kreuze - Schloss Rundale - Riga</w:t>
      </w:r>
    </w:p>
    <w:p/>
    <w:p>
      <w:pPr/>
      <w:r>
        <w:rPr>
          <w:rFonts w:ascii="Tahoma" w:hAnsi="Tahoma" w:eastAsia="Tahoma" w:cs="Tahoma"/>
          <w:color w:val="000"/>
          <w:sz w:val="28"/>
          <w:szCs w:val="28"/>
        </w:rPr>
        <w:t xml:space="preserve">Das erste Highlight des Tages ist der berühmte „Berg der Kreuze” – Ausflug zum imposanten Schloss Rundale, dem wohl schönsten Barockbauwerk des Baltikums – anschließend Weiterfahrt in die Hauptstadt Lettlands, Riga – geführter Stadtrungang – Ü/F in Riga</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Sigulda - Ruraida - Vilnius</w:t>
      </w:r>
    </w:p>
    <w:p/>
    <w:p>
      <w:pPr/>
      <w:r>
        <w:rPr>
          <w:rFonts w:ascii="Tahoma" w:hAnsi="Tahoma" w:eastAsia="Tahoma" w:cs="Tahoma"/>
          <w:color w:val="000"/>
          <w:sz w:val="28"/>
          <w:szCs w:val="28"/>
        </w:rPr>
        <w:t xml:space="preserve">Ausflug in die Kleinstadt Sigulda, in der sich sechs mittelalterliche Burgen befinden – Besuch der gut erhaltenen Burg Turaida – Fahrt nach Vilinius – Ü/F in Vilnius</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Heimreise</w:t>
      </w:r>
    </w:p>
    <w:p/>
    <w:p>
      <w:pPr/>
      <w:r>
        <w:rPr>
          <w:rFonts w:ascii="Tahoma" w:hAnsi="Tahoma" w:eastAsia="Tahoma" w:cs="Tahoma"/>
          <w:color w:val="000"/>
          <w:sz w:val="28"/>
          <w:szCs w:val="28"/>
        </w:rPr>
        <w:t xml:space="preserve">Flughafentransfer und Heimreise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2021-09-08T12:46:32+00:00</dcterms:created>
  <dcterms:modified xsi:type="dcterms:W3CDTF">2021-09-08T12:46:32+00:00</dcterms:modified>
</cp:coreProperties>
</file>

<file path=docProps/custom.xml><?xml version="1.0" encoding="utf-8"?>
<Properties xmlns="http://schemas.openxmlformats.org/officeDocument/2006/custom-properties" xmlns:vt="http://schemas.openxmlformats.org/officeDocument/2006/docPropsVTypes"/>
</file>