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Highlights of Cosmopolitan London</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Start the tour by travelling to the harbour cities of Calais/Dunkirk. From here the ferry crosses the English Channel in an hour and a half and arrives in the English town of Dover. Continue to the metropolis of London.
Overnight stay including breakfast in the suburbs of London (zones 5-9), close to central London (zones 3-4) or in central London (zones 1-2).
Flight: We are happy to send you a program which is adapted to your flight schedule. Please get in touch with us.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London sightseeing tour &amp; Shard visit</w:t>
      </w:r>
    </w:p>
    <w:p/>
    <w:p>
      <w:pPr/>
      <w:r>
        <w:rPr>
          <w:rFonts w:ascii="Tahoma" w:hAnsi="Tahoma" w:eastAsia="Tahoma" w:cs="Tahoma"/>
          <w:color w:val="000"/>
          <w:sz w:val="28"/>
          <w:szCs w:val="28"/>
        </w:rPr>
        <w:t xml:space="preserve">Enjoy a sightseeing tour of central London covering famous sights such as the Houses of Parliament, Buckingham Palace and Trafalgar Square. Afterwards visit London’s newest landmark The Shard, which is also the highest building in Western Europe. From its 244 metre high viewing platform take in stunning views of the city.
Overnight stay including breakfast in the suburbs of London (zones 5-9), close to central London (zones 3-4) or in central London (zones 1-2).</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Day programmes</w:t>
      </w:r>
    </w:p>
    <w:p/>
    <w:p>
      <w:pPr/>
      <w:r>
        <w:rPr>
          <w:rFonts w:ascii="Tahoma" w:hAnsi="Tahoma" w:eastAsia="Tahoma" w:cs="Tahoma"/>
          <w:color w:val="000"/>
          <w:sz w:val="28"/>
          <w:szCs w:val="28"/>
        </w:rPr>
        <w:t xml:space="preserve">Today there will be time to explore London independently. Why not take the opportunity to have a photo op with The Beatles or the Royal Family? The display of waxwork figures at Madame Tussauds offers the opportunity to get up close to a whole host of famous figures. An evening cruise on the River Thames passing famous sights under the glow of the twinkling city lights will give you a whole different perspective of the beautiful city.
Overnight stay including breakfast in the suburbs of London (zones 5-9), close to central London (zones 3-4) or in central London (zones 1-2).</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Time to say goodbye! With amazing memories made, start your homeward journey from Dover, where the ferry departs to Calais/Dunkirk.</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2020-02-20T00:23:45+00:00</dcterms:created>
  <dcterms:modified xsi:type="dcterms:W3CDTF">2020-02-20T00:23:45+00:00</dcterms:modified>
</cp:coreProperties>
</file>

<file path=docProps/custom.xml><?xml version="1.0" encoding="utf-8"?>
<Properties xmlns="http://schemas.openxmlformats.org/officeDocument/2006/custom-properties" xmlns:vt="http://schemas.openxmlformats.org/officeDocument/2006/docPropsVTypes"/>
</file>