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color w:val="003469"/>
          <w:sz w:val="52"/>
          <w:szCs w:val="52"/>
          <w:b w:val="1"/>
          <w:bCs w:val="1"/>
        </w:rPr>
        <w:t xml:space="preserve">Unique UNESCO sights</w:t>
      </w:r>
    </w:p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Arrival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Arrival to Kent area – bed and breakfast in the area (not applicable if arriving by plane)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London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Travel to the pretty city of Canterbury with a visit to the magnificent cathedral, which has been a World Heritage Site since 1988 - afternoon drive to the royal London district of Greenwich, which has been a UNESCO World Heritage Site since 1997 under the name Maritime Greenwich - visit to the Royal Observatory, on the grounds of which crosses the zero meridian – 2x overnight stay/breakfast near the center of London (Zone 3-4). If you choose to arrive by flight: Arrival in London – then visit to Kew Gardens, which has been a World Heritage Site since 2003 and impresses with its huge greenhouse – afternoon drive to Greenwich and visit to the Royal Observatory – 2x overnight stay/breakfast near the center of London (zone 3-4).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3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London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Visit to the historic Tower of London, which has been a UNESCO site since 1988, where you can admire the crown jewels, among other things - afternoon visit to the famous Westminster Abbey, which has been a World Heritage Site since 1987 - Possibility to have dinner in a typical English pub in London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4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Bristol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Visit to the mystical stone circle Stonehenge, which has been a World Heritage Site since 1986 - then drive to Bath with its pretty rows of houses; the beautiful city has been a UNESCO World Heritage Site since 1987 - BB in Bristol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5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Birmingham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Drive through the picturesque landscape of the Cotswolds - visit to Blenheim Palace, which has been a UNESCO World Heritage Site since 1987 and is also the birthplace of Winston Churchill - then continue to Coventry and visit the cathedral - BB in the Birmingham area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6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Liverpool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Excursion to Wales with a boat trip on the Pontcysyllte Aqueduct, an approximately 310 meter long structure that leads the Llangollen Canal across the River Dee Valley and has been a World Heritage Site since 2009 - afternoon drive to Liverpool - city tour including the historic Docklands, which has been open since 2004 belong to UNESCO - BB in the Liverpool area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7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Newcastle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Drive to the village of Saltaire, a UNESCO site since 2001. Continue to Durham and visit the city's castle or cathedral; Both buildings have been adorned with the title "World Heritage Site" since 1986 - bed and breakfast in the Newcastle area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8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Edinburgh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Along Hadrian's Wall, which has been a UNESCO World Heritage Site since 1987, we head north through the Scottish Borders with a stop in New Lanark; the city of wool is one of the first planned cities and has been a World Heritage Site since 2001 - 3x B&amp;B in the Edinburgh area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9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Edinburgh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City tour through the charming old town and the modern part of Edinburgh, which have been a World Heritage Site since 1995 - afternoon visit to the imposing Edinburgh Castle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10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Inchcolm Island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Boat trip with the boat Maid of the Forth to Inchcolm Island and a visit to the Abbey there - the boat passes under the Forth Bridge during the tour, which has been a UNESCO World Heritage Site since 2015 - free time in the afternoon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Newcastle Ferry Port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Drive to Newcastle Ferry Port with a stop at Kelso Abbey, the impressive ruins which date back to the 12th Century - Embark on the DFDS Seaways Night Ferry If flying option selected: transfer to airport for return flight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Departure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Departure after breakfast.</w:t>
      </w:r>
    </w:p>
    <w:p/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2022-07-18T09:37:19+00:00</dcterms:created>
  <dcterms:modified xsi:type="dcterms:W3CDTF">2022-07-18T09:37:19+00:00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